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BC" w:rsidRPr="00E45ABC" w:rsidRDefault="00E45ABC" w:rsidP="00E45ABC">
      <w:pPr>
        <w:ind w:left="0" w:firstLine="0"/>
        <w:rPr>
          <w:b/>
          <w:color w:val="1F4E79" w:themeColor="accent1" w:themeShade="80"/>
          <w:sz w:val="56"/>
          <w:szCs w:val="56"/>
        </w:rPr>
      </w:pPr>
      <w:bookmarkStart w:id="0" w:name="_GoBack"/>
      <w:bookmarkEnd w:id="0"/>
    </w:p>
    <w:p w:rsidR="00E45ABC" w:rsidRPr="00E45ABC" w:rsidRDefault="00E45ABC" w:rsidP="00E45ABC">
      <w:pPr>
        <w:jc w:val="center"/>
        <w:rPr>
          <w:b/>
          <w:color w:val="1F4E79" w:themeColor="accent1" w:themeShade="80"/>
          <w:sz w:val="56"/>
          <w:szCs w:val="56"/>
        </w:rPr>
      </w:pPr>
      <w:r w:rsidRPr="00E45ABC">
        <w:rPr>
          <w:b/>
          <w:color w:val="1F4E79" w:themeColor="accent1" w:themeShade="80"/>
          <w:sz w:val="56"/>
          <w:szCs w:val="56"/>
        </w:rPr>
        <w:t>Heathfield Primary &amp; Nursery School</w:t>
      </w:r>
    </w:p>
    <w:p w:rsidR="00FD2533" w:rsidRPr="00D461C6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0"/>
          <w:u w:color="000000"/>
          <w:lang w:eastAsia="en-US"/>
        </w:rPr>
      </w:pPr>
    </w:p>
    <w:p w:rsidR="00FD2533" w:rsidRPr="00D461C6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0"/>
          <w:u w:color="000000"/>
          <w:lang w:eastAsia="en-US"/>
        </w:rPr>
      </w:pPr>
    </w:p>
    <w:p w:rsidR="00FD2533" w:rsidRDefault="00FD2533" w:rsidP="00FD2533">
      <w:pPr>
        <w:keepNext/>
        <w:overflowPunct w:val="0"/>
        <w:autoSpaceDE w:val="0"/>
        <w:autoSpaceDN w:val="0"/>
        <w:adjustRightInd w:val="0"/>
        <w:spacing w:after="0" w:line="240" w:lineRule="auto"/>
        <w:ind w:left="709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</w:pPr>
    </w:p>
    <w:p w:rsidR="00E45ABC" w:rsidRDefault="00E45ABC" w:rsidP="00FD2533">
      <w:pPr>
        <w:keepNext/>
        <w:overflowPunct w:val="0"/>
        <w:autoSpaceDE w:val="0"/>
        <w:autoSpaceDN w:val="0"/>
        <w:adjustRightInd w:val="0"/>
        <w:spacing w:after="0" w:line="240" w:lineRule="auto"/>
        <w:ind w:left="709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</w:pPr>
    </w:p>
    <w:p w:rsidR="00E45ABC" w:rsidRDefault="00E45ABC" w:rsidP="00FD2533">
      <w:pPr>
        <w:keepNext/>
        <w:overflowPunct w:val="0"/>
        <w:autoSpaceDE w:val="0"/>
        <w:autoSpaceDN w:val="0"/>
        <w:adjustRightInd w:val="0"/>
        <w:spacing w:after="0" w:line="240" w:lineRule="auto"/>
        <w:ind w:left="709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</w:pPr>
    </w:p>
    <w:p w:rsidR="00E45ABC" w:rsidRDefault="00E45ABC" w:rsidP="00E45ABC">
      <w:pPr>
        <w:keepNext/>
        <w:overflowPunct w:val="0"/>
        <w:autoSpaceDE w:val="0"/>
        <w:autoSpaceDN w:val="0"/>
        <w:adjustRightInd w:val="0"/>
        <w:spacing w:after="0" w:line="240" w:lineRule="auto"/>
        <w:ind w:left="709" w:firstLine="0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  <w:t xml:space="preserve">                                       </w:t>
      </w:r>
      <w:r w:rsidRPr="00A644F4">
        <w:rPr>
          <w:noProof/>
          <w:color w:val="1F4E79"/>
        </w:rPr>
        <w:drawing>
          <wp:inline distT="0" distB="0" distL="0" distR="0">
            <wp:extent cx="1190625" cy="12382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BC" w:rsidRDefault="00E45ABC" w:rsidP="00FD2533">
      <w:pPr>
        <w:keepNext/>
        <w:overflowPunct w:val="0"/>
        <w:autoSpaceDE w:val="0"/>
        <w:autoSpaceDN w:val="0"/>
        <w:adjustRightInd w:val="0"/>
        <w:spacing w:after="0" w:line="240" w:lineRule="auto"/>
        <w:ind w:left="709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 w:color="000000"/>
          <w:lang w:eastAsia="en-US"/>
        </w:rPr>
      </w:pPr>
    </w:p>
    <w:p w:rsidR="00FD2533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 w:val="40"/>
          <w:szCs w:val="40"/>
          <w:u w:color="000000"/>
          <w:lang w:eastAsia="en-US"/>
        </w:rPr>
      </w:pPr>
    </w:p>
    <w:p w:rsidR="00E45ABC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 w:val="40"/>
          <w:szCs w:val="40"/>
          <w:u w:color="000000"/>
          <w:lang w:eastAsia="en-US"/>
        </w:rPr>
      </w:pPr>
    </w:p>
    <w:p w:rsidR="00E45ABC" w:rsidRPr="00D461C6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 w:val="40"/>
          <w:szCs w:val="40"/>
          <w:u w:color="000000"/>
          <w:lang w:eastAsia="en-US"/>
        </w:rPr>
      </w:pPr>
    </w:p>
    <w:p w:rsidR="00FD2533" w:rsidRPr="00E45ABC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eastAsia="Times New Roman"/>
          <w:b/>
          <w:color w:val="1F4E79" w:themeColor="accent1" w:themeShade="80"/>
          <w:sz w:val="56"/>
          <w:szCs w:val="56"/>
          <w:u w:color="000000"/>
          <w:lang w:eastAsia="en-US"/>
        </w:rPr>
      </w:pPr>
      <w:r w:rsidRPr="00E45ABC">
        <w:rPr>
          <w:rFonts w:eastAsia="Times New Roman"/>
          <w:b/>
          <w:color w:val="1F4E79" w:themeColor="accent1" w:themeShade="80"/>
          <w:sz w:val="56"/>
          <w:szCs w:val="56"/>
          <w:u w:color="000000"/>
          <w:lang w:eastAsia="en-US"/>
        </w:rPr>
        <w:t>CCTV Policy</w:t>
      </w:r>
    </w:p>
    <w:p w:rsidR="00FD2533" w:rsidRPr="00D461C6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0"/>
          <w:szCs w:val="40"/>
          <w:u w:color="000000"/>
          <w:lang w:eastAsia="en-US"/>
        </w:rPr>
      </w:pPr>
    </w:p>
    <w:p w:rsidR="00FD2533" w:rsidRPr="00D461C6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Helvetica" w:eastAsia="Times New Roman" w:hAnsi="Helvetica"/>
          <w:color w:val="7F7F7F"/>
          <w:sz w:val="40"/>
          <w:szCs w:val="20"/>
          <w:u w:color="000000"/>
          <w:lang w:eastAsia="en-US"/>
        </w:rPr>
      </w:pPr>
      <w:r>
        <w:rPr>
          <w:rFonts w:ascii="Helvetica" w:eastAsia="Times New Roman" w:hAnsi="Helvetica"/>
          <w:color w:val="7F7F7F"/>
          <w:sz w:val="40"/>
          <w:szCs w:val="20"/>
          <w:u w:color="000000"/>
          <w:lang w:eastAsia="en-US"/>
        </w:rPr>
        <w:t>February 2020</w:t>
      </w:r>
    </w:p>
    <w:p w:rsidR="00FD2533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0"/>
          <w:szCs w:val="40"/>
          <w:u w:color="000000"/>
          <w:lang w:eastAsia="en-US"/>
        </w:rPr>
      </w:pPr>
    </w:p>
    <w:p w:rsidR="00E45ABC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0"/>
          <w:szCs w:val="40"/>
          <w:u w:color="000000"/>
          <w:lang w:eastAsia="en-US"/>
        </w:rPr>
      </w:pPr>
    </w:p>
    <w:p w:rsidR="00E45ABC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0"/>
          <w:szCs w:val="40"/>
          <w:u w:color="000000"/>
          <w:lang w:eastAsia="en-US"/>
        </w:rPr>
      </w:pPr>
    </w:p>
    <w:p w:rsidR="00E45ABC" w:rsidRPr="00D461C6" w:rsidRDefault="00E45ABC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0"/>
          <w:szCs w:val="40"/>
          <w:u w:color="000000"/>
          <w:lang w:eastAsia="en-US"/>
        </w:rPr>
      </w:pPr>
    </w:p>
    <w:p w:rsidR="00FD2533" w:rsidRPr="00D461C6" w:rsidRDefault="00FD2533" w:rsidP="00FD253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59"/>
      </w:tblGrid>
      <w:tr w:rsidR="00FD2533" w:rsidRPr="00D461C6" w:rsidTr="00F31844">
        <w:tc>
          <w:tcPr>
            <w:tcW w:w="4743" w:type="dxa"/>
            <w:shd w:val="clear" w:color="auto" w:fill="auto"/>
          </w:tcPr>
          <w:p w:rsidR="00FD2533" w:rsidRPr="00D461C6" w:rsidRDefault="00FD2533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 w:rsidRPr="00D461C6"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Signed by</w:t>
            </w:r>
          </w:p>
          <w:p w:rsidR="00FD2533" w:rsidRPr="00D461C6" w:rsidRDefault="00E45ABC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 xml:space="preserve">Chair of Governors </w:t>
            </w:r>
          </w:p>
        </w:tc>
        <w:tc>
          <w:tcPr>
            <w:tcW w:w="4743" w:type="dxa"/>
            <w:shd w:val="clear" w:color="auto" w:fill="auto"/>
          </w:tcPr>
          <w:p w:rsidR="00FD2533" w:rsidRPr="00D461C6" w:rsidRDefault="00FD2533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</w:p>
        </w:tc>
      </w:tr>
      <w:tr w:rsidR="00FD2533" w:rsidRPr="00D461C6" w:rsidTr="00F31844">
        <w:tc>
          <w:tcPr>
            <w:tcW w:w="4743" w:type="dxa"/>
            <w:shd w:val="clear" w:color="auto" w:fill="auto"/>
          </w:tcPr>
          <w:p w:rsidR="00FD2533" w:rsidRPr="00D461C6" w:rsidRDefault="00FD2533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 w:rsidRPr="00D461C6"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Print Name</w:t>
            </w:r>
          </w:p>
        </w:tc>
        <w:tc>
          <w:tcPr>
            <w:tcW w:w="4743" w:type="dxa"/>
            <w:shd w:val="clear" w:color="auto" w:fill="auto"/>
          </w:tcPr>
          <w:p w:rsidR="00FD2533" w:rsidRPr="00D461C6" w:rsidRDefault="00E45ABC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 xml:space="preserve">Phillip Haywood </w:t>
            </w:r>
          </w:p>
        </w:tc>
      </w:tr>
      <w:tr w:rsidR="00FD2533" w:rsidRPr="00D461C6" w:rsidTr="00F31844">
        <w:tc>
          <w:tcPr>
            <w:tcW w:w="4743" w:type="dxa"/>
            <w:shd w:val="clear" w:color="auto" w:fill="auto"/>
          </w:tcPr>
          <w:p w:rsidR="00FD2533" w:rsidRPr="00D461C6" w:rsidRDefault="00FD2533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 w:rsidRPr="00D461C6"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Date</w:t>
            </w:r>
          </w:p>
        </w:tc>
        <w:tc>
          <w:tcPr>
            <w:tcW w:w="4743" w:type="dxa"/>
            <w:shd w:val="clear" w:color="auto" w:fill="auto"/>
          </w:tcPr>
          <w:p w:rsidR="00FD2533" w:rsidRPr="00D461C6" w:rsidRDefault="00E45ABC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February 2020</w:t>
            </w:r>
          </w:p>
        </w:tc>
      </w:tr>
      <w:tr w:rsidR="00FD2533" w:rsidRPr="00D461C6" w:rsidTr="00F31844">
        <w:tc>
          <w:tcPr>
            <w:tcW w:w="4743" w:type="dxa"/>
            <w:shd w:val="clear" w:color="auto" w:fill="auto"/>
          </w:tcPr>
          <w:p w:rsidR="00FD2533" w:rsidRPr="00D461C6" w:rsidRDefault="00FD2533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 w:rsidRPr="00D461C6"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Date of review</w:t>
            </w:r>
          </w:p>
        </w:tc>
        <w:tc>
          <w:tcPr>
            <w:tcW w:w="4743" w:type="dxa"/>
            <w:shd w:val="clear" w:color="auto" w:fill="auto"/>
          </w:tcPr>
          <w:p w:rsidR="00FD2533" w:rsidRPr="00D461C6" w:rsidRDefault="00E45ABC" w:rsidP="00F31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</w:pPr>
            <w:r>
              <w:rPr>
                <w:rFonts w:eastAsia="Times New Roman"/>
                <w:noProof/>
                <w:color w:val="auto"/>
                <w:sz w:val="32"/>
                <w:szCs w:val="32"/>
                <w:u w:color="000000"/>
                <w:lang w:eastAsia="en-US"/>
              </w:rPr>
              <w:t>February 2021</w:t>
            </w:r>
          </w:p>
        </w:tc>
      </w:tr>
    </w:tbl>
    <w:p w:rsidR="00E45ABC" w:rsidRDefault="00E45ABC" w:rsidP="00E45ABC">
      <w:pPr>
        <w:ind w:left="0" w:firstLine="0"/>
      </w:pPr>
    </w:p>
    <w:p w:rsidR="00E45ABC" w:rsidRDefault="00E45ABC"/>
    <w:p w:rsidR="00FD2533" w:rsidRDefault="00FD2533" w:rsidP="00E45ABC">
      <w:pPr>
        <w:ind w:left="0" w:firstLine="0"/>
      </w:pPr>
    </w:p>
    <w:p w:rsidR="00FD2533" w:rsidRDefault="00FD2533">
      <w:r>
        <w:lastRenderedPageBreak/>
        <w:t>1 Definitions:</w:t>
      </w:r>
    </w:p>
    <w:p w:rsidR="00FD2533" w:rsidRDefault="00FD2533"/>
    <w:p w:rsidR="00FD2533" w:rsidRDefault="00E45ABC" w:rsidP="00FD2533">
      <w:pPr>
        <w:pStyle w:val="ListParagraph"/>
        <w:numPr>
          <w:ilvl w:val="0"/>
          <w:numId w:val="1"/>
        </w:numPr>
      </w:pPr>
      <w:r>
        <w:t>The school – Heathfield</w:t>
      </w:r>
      <w:r w:rsidR="00FD2533">
        <w:t xml:space="preserve"> Primary and Nursery School</w:t>
      </w:r>
    </w:p>
    <w:p w:rsidR="00FD2533" w:rsidRDefault="00FD2533" w:rsidP="00FD2533">
      <w:pPr>
        <w:pStyle w:val="ListParagraph"/>
        <w:numPr>
          <w:ilvl w:val="0"/>
          <w:numId w:val="1"/>
        </w:numPr>
      </w:pPr>
      <w:r>
        <w:t xml:space="preserve">Data Controller – the school’s data controller for CCTV is Mrs </w:t>
      </w:r>
      <w:r w:rsidR="00E45ABC">
        <w:t xml:space="preserve">Melloney Adams </w:t>
      </w:r>
      <w:r>
        <w:t xml:space="preserve"> (DPO )</w:t>
      </w:r>
    </w:p>
    <w:p w:rsidR="00E45ABC" w:rsidRDefault="00FD2533" w:rsidP="00200D5C">
      <w:pPr>
        <w:pStyle w:val="ListParagraph"/>
        <w:numPr>
          <w:ilvl w:val="0"/>
          <w:numId w:val="1"/>
        </w:numPr>
      </w:pPr>
      <w:r>
        <w:t xml:space="preserve">Site Manager – the school’s </w:t>
      </w:r>
      <w:r w:rsidR="00E45ABC">
        <w:t>Site Manager</w:t>
      </w:r>
    </w:p>
    <w:p w:rsidR="00FD2533" w:rsidRDefault="00FD2533" w:rsidP="00200D5C">
      <w:pPr>
        <w:pStyle w:val="ListParagraph"/>
        <w:numPr>
          <w:ilvl w:val="0"/>
          <w:numId w:val="1"/>
        </w:numPr>
      </w:pPr>
      <w:r>
        <w:t>CCTV operator – Employees of the school with the skills and permission to operate the CCTV and</w:t>
      </w:r>
      <w:r w:rsidR="00E45ABC">
        <w:t xml:space="preserve"> retrieve footage.</w:t>
      </w:r>
    </w:p>
    <w:p w:rsidR="00FD2533" w:rsidRDefault="00FD2533" w:rsidP="00FD2533"/>
    <w:p w:rsidR="00FD2533" w:rsidRDefault="00FD2533" w:rsidP="00FD2533">
      <w:r>
        <w:t>2 Introduction</w:t>
      </w:r>
    </w:p>
    <w:p w:rsidR="00FD2533" w:rsidRDefault="00FD2533" w:rsidP="00FD2533"/>
    <w:p w:rsidR="00FD2533" w:rsidRDefault="00FD2533" w:rsidP="00FD2533">
      <w:pPr>
        <w:ind w:left="0" w:firstLine="0"/>
      </w:pPr>
      <w:r>
        <w:t xml:space="preserve">The purpose of this policy is to regulate the management, operation and use of the closed circuit television (CCTV) system at the school. The system comprises a number of static cameras located </w:t>
      </w:r>
      <w:r w:rsidR="00CF1A43">
        <w:t xml:space="preserve">around the school. The CCTV is in a secure room, and only designated persons have access to this room. </w:t>
      </w:r>
    </w:p>
    <w:p w:rsidR="00FD2533" w:rsidRDefault="00FD2533" w:rsidP="00FD2533"/>
    <w:p w:rsidR="00FD2533" w:rsidRDefault="00FD2533" w:rsidP="00FD2533">
      <w:r>
        <w:t>This code follows Data Protection and GDPR guidelines.</w:t>
      </w:r>
    </w:p>
    <w:p w:rsidR="00FD2533" w:rsidRDefault="00FD2533" w:rsidP="00FD2533"/>
    <w:p w:rsidR="00FD2533" w:rsidRDefault="00024961" w:rsidP="00FD2533">
      <w:r>
        <w:t>The CC</w:t>
      </w:r>
      <w:r w:rsidR="00FD2533">
        <w:t>TV system and the data is owned by the school.</w:t>
      </w:r>
    </w:p>
    <w:p w:rsidR="00FD2533" w:rsidRDefault="00FD2533" w:rsidP="00FD2533"/>
    <w:p w:rsidR="00FD2533" w:rsidRDefault="00867E72" w:rsidP="00FD2533">
      <w:r>
        <w:t>3. Objectives o</w:t>
      </w:r>
      <w:r w:rsidR="00FD2533">
        <w:t>f the CCTV system.</w:t>
      </w:r>
    </w:p>
    <w:p w:rsidR="00867E72" w:rsidRDefault="00867E72" w:rsidP="00FD2533"/>
    <w:p w:rsidR="00867E72" w:rsidRDefault="00867E72" w:rsidP="00867E72">
      <w:pPr>
        <w:pStyle w:val="ListParagraph"/>
        <w:numPr>
          <w:ilvl w:val="0"/>
          <w:numId w:val="2"/>
        </w:numPr>
      </w:pPr>
      <w:r>
        <w:t>To safeguard and protect the pupils, staff and visitors to school.</w:t>
      </w:r>
    </w:p>
    <w:p w:rsidR="00867E72" w:rsidRDefault="00867E72" w:rsidP="00867E72">
      <w:pPr>
        <w:pStyle w:val="ListParagraph"/>
        <w:numPr>
          <w:ilvl w:val="0"/>
          <w:numId w:val="2"/>
        </w:numPr>
      </w:pPr>
      <w:r>
        <w:t>To protect the school buildings and assets of the school.</w:t>
      </w:r>
    </w:p>
    <w:p w:rsidR="00867E72" w:rsidRDefault="00867E72" w:rsidP="00867E72">
      <w:pPr>
        <w:pStyle w:val="ListParagraph"/>
        <w:numPr>
          <w:ilvl w:val="0"/>
          <w:numId w:val="2"/>
        </w:numPr>
      </w:pPr>
      <w:r>
        <w:t>To increase personal safety and reduce the fear of crime</w:t>
      </w:r>
    </w:p>
    <w:p w:rsidR="00867E72" w:rsidRDefault="00867E72" w:rsidP="00867E72">
      <w:pPr>
        <w:pStyle w:val="ListParagraph"/>
        <w:numPr>
          <w:ilvl w:val="0"/>
          <w:numId w:val="2"/>
        </w:numPr>
      </w:pPr>
      <w:r>
        <w:t>To support the Police in a bid to deter and detect crime</w:t>
      </w:r>
    </w:p>
    <w:p w:rsidR="00867E72" w:rsidRDefault="00867E72" w:rsidP="00867E72">
      <w:pPr>
        <w:pStyle w:val="ListParagraph"/>
        <w:numPr>
          <w:ilvl w:val="0"/>
          <w:numId w:val="2"/>
        </w:numPr>
      </w:pPr>
      <w:r>
        <w:t>To assist in managing the school.</w:t>
      </w:r>
    </w:p>
    <w:p w:rsidR="00F47960" w:rsidRDefault="00F47960" w:rsidP="00F47960">
      <w:pPr>
        <w:pStyle w:val="ListParagraph"/>
        <w:ind w:firstLine="0"/>
      </w:pPr>
    </w:p>
    <w:p w:rsidR="004110FC" w:rsidRDefault="004110FC" w:rsidP="00CF1A43">
      <w:r>
        <w:t xml:space="preserve">4. </w:t>
      </w:r>
      <w:r w:rsidR="00CF1A43">
        <w:tab/>
      </w:r>
      <w:r>
        <w:t>In its administration of its CCTV system, the school compli</w:t>
      </w:r>
      <w:r w:rsidR="00CF1A43">
        <w:t xml:space="preserve">es with the Data Protection Act </w:t>
      </w:r>
      <w:r>
        <w:t>1998. Due regard is given to the data protection principles embo</w:t>
      </w:r>
      <w:r w:rsidR="00CF1A43">
        <w:t xml:space="preserve">died in the Data Protection Act </w:t>
      </w:r>
      <w:r>
        <w:t xml:space="preserve">and the new GDPR regulations. These principles require that personal data shall be: </w:t>
      </w:r>
    </w:p>
    <w:p w:rsidR="004110FC" w:rsidRDefault="004110FC" w:rsidP="004110FC">
      <w:r>
        <w:t xml:space="preserve"> </w:t>
      </w:r>
    </w:p>
    <w:p w:rsidR="004110FC" w:rsidRDefault="004110FC" w:rsidP="00CF122C">
      <w:pPr>
        <w:pStyle w:val="ListParagraph"/>
        <w:numPr>
          <w:ilvl w:val="0"/>
          <w:numId w:val="3"/>
        </w:numPr>
      </w:pPr>
      <w:r>
        <w:t xml:space="preserve">processed fairly and lawfully;  </w:t>
      </w:r>
    </w:p>
    <w:p w:rsidR="004110FC" w:rsidRDefault="004110FC" w:rsidP="005D617A">
      <w:pPr>
        <w:pStyle w:val="ListParagraph"/>
        <w:numPr>
          <w:ilvl w:val="0"/>
          <w:numId w:val="3"/>
        </w:numPr>
      </w:pPr>
      <w:r>
        <w:t xml:space="preserve">held only for specified purposes and not used or disclosed in any way incompatible with those purposes;  </w:t>
      </w:r>
    </w:p>
    <w:p w:rsidR="004110FC" w:rsidRDefault="004110FC" w:rsidP="00400C99">
      <w:pPr>
        <w:pStyle w:val="ListParagraph"/>
        <w:numPr>
          <w:ilvl w:val="0"/>
          <w:numId w:val="3"/>
        </w:numPr>
      </w:pPr>
      <w:r>
        <w:t xml:space="preserve">adequate, relevant and not excessive;  </w:t>
      </w:r>
    </w:p>
    <w:p w:rsidR="004110FC" w:rsidRDefault="004110FC" w:rsidP="00AD6874">
      <w:pPr>
        <w:pStyle w:val="ListParagraph"/>
        <w:numPr>
          <w:ilvl w:val="0"/>
          <w:numId w:val="3"/>
        </w:numPr>
      </w:pPr>
      <w:r>
        <w:t xml:space="preserve">accurate and kept up to date;  </w:t>
      </w:r>
    </w:p>
    <w:p w:rsidR="004110FC" w:rsidRDefault="004110FC" w:rsidP="007277DB">
      <w:pPr>
        <w:pStyle w:val="ListParagraph"/>
        <w:numPr>
          <w:ilvl w:val="0"/>
          <w:numId w:val="3"/>
        </w:numPr>
      </w:pPr>
      <w:r>
        <w:t xml:space="preserve">be kept longer than necessary for the particular purpose;  </w:t>
      </w:r>
    </w:p>
    <w:p w:rsidR="004110FC" w:rsidRDefault="004110FC" w:rsidP="0041286D">
      <w:pPr>
        <w:pStyle w:val="ListParagraph"/>
        <w:numPr>
          <w:ilvl w:val="0"/>
          <w:numId w:val="3"/>
        </w:numPr>
      </w:pPr>
      <w:r>
        <w:t xml:space="preserve">processed in accordance with the rights of individuals;  </w:t>
      </w:r>
    </w:p>
    <w:p w:rsidR="004110FC" w:rsidRDefault="004110FC" w:rsidP="00D039B6">
      <w:pPr>
        <w:pStyle w:val="ListParagraph"/>
        <w:numPr>
          <w:ilvl w:val="0"/>
          <w:numId w:val="3"/>
        </w:numPr>
      </w:pPr>
      <w:r>
        <w:t xml:space="preserve">kept secure; and  </w:t>
      </w:r>
    </w:p>
    <w:p w:rsidR="004110FC" w:rsidRDefault="004110FC" w:rsidP="004110FC">
      <w:pPr>
        <w:pStyle w:val="ListParagraph"/>
        <w:numPr>
          <w:ilvl w:val="0"/>
          <w:numId w:val="3"/>
        </w:numPr>
      </w:pPr>
      <w:r>
        <w:t xml:space="preserve">not be transferred outside the European Economic Area unless the recipient country ensures an adequate level of protection. </w:t>
      </w:r>
    </w:p>
    <w:p w:rsidR="00DE03CA" w:rsidRDefault="00DE03CA" w:rsidP="00DE03CA"/>
    <w:p w:rsidR="00DE03CA" w:rsidRDefault="00DE03CA" w:rsidP="00CF1A43">
      <w:r>
        <w:t xml:space="preserve">5. </w:t>
      </w:r>
      <w:r w:rsidR="00CF1A43">
        <w:tab/>
      </w:r>
      <w:r>
        <w:t>From 25 May 2018, the school will also comply with the Gene</w:t>
      </w:r>
      <w:r w:rsidR="00CF1A43">
        <w:t xml:space="preserve">ral Data Protection Regulation. </w:t>
      </w:r>
      <w:r>
        <w:t xml:space="preserve">Due regard will be given to the data protection principles contained within Article 5 of the GDPR which provide that personal data shall be: </w:t>
      </w:r>
    </w:p>
    <w:p w:rsidR="00DE03CA" w:rsidRDefault="00DE03CA" w:rsidP="00DE03CA">
      <w:r>
        <w:t xml:space="preserve"> </w:t>
      </w:r>
    </w:p>
    <w:p w:rsidR="00DE03CA" w:rsidRDefault="00DE03CA" w:rsidP="00E334CE">
      <w:pPr>
        <w:pStyle w:val="ListParagraph"/>
        <w:numPr>
          <w:ilvl w:val="0"/>
          <w:numId w:val="5"/>
        </w:numPr>
      </w:pPr>
      <w:r>
        <w:t xml:space="preserve">processed lawfully, fairly and in a transparent manner;  </w:t>
      </w:r>
    </w:p>
    <w:p w:rsidR="00DE03CA" w:rsidRDefault="00DE03CA" w:rsidP="003B3928">
      <w:pPr>
        <w:pStyle w:val="ListParagraph"/>
        <w:numPr>
          <w:ilvl w:val="0"/>
          <w:numId w:val="5"/>
        </w:numPr>
      </w:pPr>
      <w:r>
        <w:t xml:space="preserve">collected for specified, explicit and legitimate purposes and not further processed in a manner that is incompatible with those purposes;  </w:t>
      </w:r>
    </w:p>
    <w:p w:rsidR="00DE03CA" w:rsidRDefault="00DE03CA" w:rsidP="005348CB">
      <w:pPr>
        <w:pStyle w:val="ListParagraph"/>
        <w:numPr>
          <w:ilvl w:val="0"/>
          <w:numId w:val="5"/>
        </w:numPr>
      </w:pPr>
      <w:r>
        <w:lastRenderedPageBreak/>
        <w:t xml:space="preserve">adequate, relevant and limited to what is necessary in relation to the purposes for which they are processed;  </w:t>
      </w:r>
    </w:p>
    <w:p w:rsidR="00DE03CA" w:rsidRDefault="00DE03CA" w:rsidP="00BC673B">
      <w:pPr>
        <w:pStyle w:val="ListParagraph"/>
        <w:numPr>
          <w:ilvl w:val="0"/>
          <w:numId w:val="5"/>
        </w:numPr>
      </w:pPr>
      <w:r>
        <w:t xml:space="preserve">accurate and, where necessary, kept up to date;  </w:t>
      </w:r>
    </w:p>
    <w:p w:rsidR="00DE03CA" w:rsidRDefault="00DE03CA" w:rsidP="00993824">
      <w:pPr>
        <w:pStyle w:val="ListParagraph"/>
        <w:numPr>
          <w:ilvl w:val="0"/>
          <w:numId w:val="5"/>
        </w:numPr>
      </w:pPr>
      <w:r>
        <w:t xml:space="preserve">kept in a form which permits identification of the data subjects for no longer than is necessary for the purposes for which the personal data are processed;  </w:t>
      </w:r>
    </w:p>
    <w:p w:rsidR="00DE03CA" w:rsidRDefault="00DE03CA" w:rsidP="00DE03CA">
      <w:pPr>
        <w:pStyle w:val="ListParagraph"/>
        <w:numPr>
          <w:ilvl w:val="0"/>
          <w:numId w:val="5"/>
        </w:numPr>
      </w:pPr>
      <w:r>
        <w:t xml:space="preserve">processed in a manner that ensures appropriate security of the personal data, including protection against unauthorized or unlawful processing and against accidental loss, destruction or damage, using appropriate technical or organizational measures.  </w:t>
      </w:r>
    </w:p>
    <w:p w:rsidR="00DE03CA" w:rsidRDefault="00DE03CA" w:rsidP="00DE03CA"/>
    <w:p w:rsidR="00F47960" w:rsidRDefault="00F47960" w:rsidP="004110FC"/>
    <w:p w:rsidR="00F47960" w:rsidRDefault="004110FC" w:rsidP="00F47960">
      <w:pPr>
        <w:pStyle w:val="ListParagraph"/>
        <w:ind w:left="0" w:firstLine="0"/>
      </w:pPr>
      <w:r>
        <w:t>5</w:t>
      </w:r>
      <w:r w:rsidR="00F47960">
        <w:t>. Statement of Intent</w:t>
      </w:r>
    </w:p>
    <w:p w:rsidR="00F47960" w:rsidRDefault="00F47960" w:rsidP="00F47960">
      <w:pPr>
        <w:pStyle w:val="ListParagraph"/>
        <w:ind w:left="0" w:firstLine="0"/>
      </w:pPr>
    </w:p>
    <w:p w:rsidR="00F47960" w:rsidRDefault="00F47960" w:rsidP="00F47960">
      <w:pPr>
        <w:pStyle w:val="ListParagraph"/>
        <w:ind w:left="0" w:firstLine="0"/>
      </w:pPr>
      <w:r>
        <w:t>The school will treat the system and all information, documents and recordings obtained and used, as data which are protected by the Data Protection Act and GDPR.</w:t>
      </w:r>
    </w:p>
    <w:p w:rsidR="00F47960" w:rsidRDefault="00F47960" w:rsidP="00F47960">
      <w:pPr>
        <w:pStyle w:val="ListParagraph"/>
        <w:ind w:left="0" w:firstLine="0"/>
      </w:pPr>
    </w:p>
    <w:p w:rsidR="00F47960" w:rsidRDefault="00F47960" w:rsidP="00F47960">
      <w:pPr>
        <w:pStyle w:val="ListParagraph"/>
        <w:ind w:left="0" w:firstLine="0"/>
      </w:pPr>
      <w:r>
        <w:t xml:space="preserve">Cameras will be used to monitor </w:t>
      </w:r>
      <w:r w:rsidR="00CF1A43">
        <w:t>external activities around</w:t>
      </w:r>
      <w:r>
        <w:t xml:space="preserve"> the school and </w:t>
      </w:r>
      <w:r w:rsidR="00DE03CA">
        <w:t>its</w:t>
      </w:r>
      <w:r>
        <w:t xml:space="preserve"> </w:t>
      </w:r>
      <w:r w:rsidR="00CF1A43">
        <w:t xml:space="preserve">car park </w:t>
      </w:r>
      <w:r>
        <w:t>to identify criminal activity actually occurring, anticipated, or perceived and for the purpose of securing the safety and wellbeing of the school and its staff, pupils and visitors.</w:t>
      </w:r>
    </w:p>
    <w:p w:rsidR="00F33F1C" w:rsidRDefault="00F33F1C" w:rsidP="00F47960">
      <w:pPr>
        <w:pStyle w:val="ListParagraph"/>
        <w:ind w:left="0" w:firstLine="0"/>
      </w:pPr>
    </w:p>
    <w:p w:rsidR="00F33F1C" w:rsidRDefault="00F33F1C" w:rsidP="00F47960">
      <w:pPr>
        <w:pStyle w:val="ListParagraph"/>
        <w:ind w:left="0" w:firstLine="0"/>
      </w:pPr>
      <w:r>
        <w:t>Cameras are focused on the school buildings, around entrances/exits and the car park.</w:t>
      </w:r>
    </w:p>
    <w:p w:rsidR="0089236C" w:rsidRDefault="0089236C" w:rsidP="00F47960">
      <w:pPr>
        <w:pStyle w:val="ListParagraph"/>
        <w:ind w:left="0" w:firstLine="0"/>
      </w:pPr>
    </w:p>
    <w:p w:rsidR="0089236C" w:rsidRPr="0089236C" w:rsidRDefault="0089236C" w:rsidP="0089236C">
      <w:pPr>
        <w:pStyle w:val="ListParagraph"/>
        <w:ind w:left="0" w:firstLine="0"/>
      </w:pPr>
      <w:r>
        <w:t>The school</w:t>
      </w:r>
      <w:r w:rsidRPr="0089236C">
        <w:t xml:space="preserve"> seeks to operate its CCTV system in a manner that is consistent with respect for the individual’s privacy.</w:t>
      </w:r>
    </w:p>
    <w:p w:rsidR="00F33F1C" w:rsidRDefault="00F33F1C" w:rsidP="00F47960">
      <w:pPr>
        <w:pStyle w:val="ListParagraph"/>
        <w:ind w:left="0" w:firstLine="0"/>
      </w:pPr>
    </w:p>
    <w:p w:rsidR="00F33F1C" w:rsidRDefault="00F33F1C" w:rsidP="00F47960">
      <w:pPr>
        <w:pStyle w:val="ListParagraph"/>
        <w:ind w:left="0" w:firstLine="0"/>
      </w:pPr>
      <w:r>
        <w:t>Materials of knowledge secured as a result of the CCTV will not be used for any commercial purpose. Information transferred to CD/DVD will only be used for the investigation of a specific crime or incident. Release to the media would only be allowed with the written authority of the police if this was required by them as part of a police investigation.</w:t>
      </w:r>
    </w:p>
    <w:p w:rsidR="00F33F1C" w:rsidRDefault="00F33F1C" w:rsidP="00F47960">
      <w:pPr>
        <w:pStyle w:val="ListParagraph"/>
        <w:ind w:left="0" w:firstLine="0"/>
      </w:pPr>
    </w:p>
    <w:p w:rsidR="0089236C" w:rsidRDefault="0089236C" w:rsidP="0089236C">
      <w:pPr>
        <w:pStyle w:val="ListParagraph"/>
        <w:ind w:left="0" w:firstLine="0"/>
      </w:pPr>
      <w:r w:rsidRPr="0089236C">
        <w:t>Any proposed new CCTV installation is subject to a Privacy Impact Assessment.</w:t>
      </w:r>
    </w:p>
    <w:p w:rsidR="0089236C" w:rsidRPr="0089236C" w:rsidRDefault="0089236C" w:rsidP="0089236C">
      <w:pPr>
        <w:pStyle w:val="ListParagraph"/>
        <w:ind w:left="0" w:firstLine="0"/>
      </w:pPr>
    </w:p>
    <w:p w:rsidR="00F33F1C" w:rsidRPr="0089236C" w:rsidRDefault="00CF1A43" w:rsidP="0089236C">
      <w:pPr>
        <w:pStyle w:val="ListParagraph"/>
        <w:ind w:left="0" w:firstLine="0"/>
      </w:pPr>
      <w:r>
        <w:t>Signs are placed at the pedestrian and vehicular entrance</w:t>
      </w:r>
      <w:r w:rsidR="0089236C" w:rsidRPr="0089236C">
        <w:t xml:space="preserve"> in order to inform staff, students, visitors and members of the public that CCTV is in operation. The signage indicates that the system is managed by the </w:t>
      </w:r>
      <w:r w:rsidR="0089236C">
        <w:t>school</w:t>
      </w:r>
      <w:r>
        <w:t>.</w:t>
      </w:r>
    </w:p>
    <w:p w:rsidR="00F33F1C" w:rsidRDefault="00F33F1C" w:rsidP="00F47960">
      <w:pPr>
        <w:pStyle w:val="ListParagraph"/>
        <w:ind w:left="0" w:firstLine="0"/>
      </w:pPr>
    </w:p>
    <w:p w:rsidR="00DE03CA" w:rsidRPr="00DE03CA" w:rsidRDefault="00DE03CA" w:rsidP="00DE03CA">
      <w:pPr>
        <w:pStyle w:val="ListParagraph"/>
        <w:ind w:left="0" w:firstLine="0"/>
      </w:pPr>
      <w:r>
        <w:t>6. The school</w:t>
      </w:r>
      <w:r w:rsidRPr="00DE03CA">
        <w:t xml:space="preserve">’s usage of CCTV and the content of this policy shall be reviewed annually by the </w:t>
      </w:r>
      <w:r>
        <w:br/>
        <w:t xml:space="preserve">Data Protection Officer </w:t>
      </w:r>
      <w:r w:rsidRPr="00DE03CA">
        <w:t>with reference to the relevant legislation or guidance in effect at the time. Further reviews will take place as required.</w:t>
      </w:r>
    </w:p>
    <w:p w:rsidR="00867E72" w:rsidRDefault="00867E72" w:rsidP="00867E72">
      <w:pPr>
        <w:pStyle w:val="ListParagraph"/>
        <w:ind w:firstLine="0"/>
      </w:pPr>
    </w:p>
    <w:p w:rsidR="00FD2533" w:rsidRDefault="00FD2533" w:rsidP="00FD2533"/>
    <w:p w:rsidR="00FD2533" w:rsidRDefault="00FD2533" w:rsidP="00FD2533"/>
    <w:sectPr w:rsidR="00FD2533" w:rsidSect="00FD253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915"/>
    <w:multiLevelType w:val="hybridMultilevel"/>
    <w:tmpl w:val="830E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A47"/>
    <w:multiLevelType w:val="hybridMultilevel"/>
    <w:tmpl w:val="D662F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3D61"/>
    <w:multiLevelType w:val="hybridMultilevel"/>
    <w:tmpl w:val="0028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0C59"/>
    <w:multiLevelType w:val="hybridMultilevel"/>
    <w:tmpl w:val="E272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0F54"/>
    <w:multiLevelType w:val="hybridMultilevel"/>
    <w:tmpl w:val="677E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33"/>
    <w:rsid w:val="00024961"/>
    <w:rsid w:val="00223C89"/>
    <w:rsid w:val="004110FC"/>
    <w:rsid w:val="006E7C51"/>
    <w:rsid w:val="00867E72"/>
    <w:rsid w:val="0089236C"/>
    <w:rsid w:val="008C3471"/>
    <w:rsid w:val="00C63646"/>
    <w:rsid w:val="00CF1A43"/>
    <w:rsid w:val="00D4312E"/>
    <w:rsid w:val="00DE03CA"/>
    <w:rsid w:val="00E45ABC"/>
    <w:rsid w:val="00F33F1C"/>
    <w:rsid w:val="00F47960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61B2-B8FF-47C2-B8DC-248AC0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33"/>
    <w:pPr>
      <w:spacing w:after="5" w:line="249" w:lineRule="auto"/>
      <w:ind w:left="690" w:hanging="69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Molyneux</dc:creator>
  <cp:keywords/>
  <dc:description/>
  <cp:lastModifiedBy>Melloney Adams</cp:lastModifiedBy>
  <cp:revision>3</cp:revision>
  <dcterms:created xsi:type="dcterms:W3CDTF">2020-02-04T14:24:00Z</dcterms:created>
  <dcterms:modified xsi:type="dcterms:W3CDTF">2020-02-04T14:26:00Z</dcterms:modified>
</cp:coreProperties>
</file>